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500"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23490" w:type="dxa"/>
            <w:shd w:val="clear"/>
            <w:vAlign w:val="top"/>
          </w:tcPr>
          <w:p>
            <w:pPr>
              <w:pStyle w:val="2"/>
              <w:keepNext w:val="0"/>
              <w:keepLines w:val="0"/>
              <w:widowControl/>
              <w:suppressLineNumbers w:val="0"/>
              <w:jc w:val="center"/>
            </w:pPr>
            <w:r>
              <w:rPr>
                <w:rFonts w:ascii="方正小标宋简体" w:hAnsi="方正小标宋简体" w:eastAsia="方正小标宋简体" w:cs="方正小标宋简体"/>
                <w:color w:val="000000"/>
                <w:sz w:val="43"/>
                <w:szCs w:val="43"/>
              </w:rPr>
              <w:t>关于2021年特种设备检验检测人员资格考试相关事宜的说明</w:t>
            </w:r>
            <w:r>
              <w:rPr>
                <w:rFonts w:ascii="微软雅黑" w:hAnsi="微软雅黑" w:eastAsia="微软雅黑" w:cs="微软雅黑"/>
                <w:color w:val="000000"/>
                <w:sz w:val="21"/>
                <w:szCs w:val="21"/>
              </w:rPr>
              <w:t xml:space="preserve">                </w:t>
            </w:r>
          </w:p>
          <w:p>
            <w:pPr>
              <w:pStyle w:val="2"/>
              <w:keepNext w:val="0"/>
              <w:keepLines w:val="0"/>
              <w:widowControl/>
              <w:suppressLineNumbers w:val="0"/>
            </w:pPr>
            <w:r>
              <w:rPr>
                <w:rFonts w:hint="default" w:ascii="方正小标宋简体" w:hAnsi="方正小标宋简体" w:eastAsia="方正小标宋简体" w:cs="方正小标宋简体"/>
                <w:color w:val="000000"/>
                <w:sz w:val="43"/>
                <w:szCs w:val="43"/>
              </w:rPr>
              <w:br w:type="textWrapping"/>
            </w:r>
            <w:r>
              <w:rPr>
                <w:rFonts w:hint="eastAsia" w:ascii="微软雅黑" w:hAnsi="微软雅黑" w:eastAsia="微软雅黑" w:cs="微软雅黑"/>
                <w:color w:val="000000"/>
                <w:sz w:val="21"/>
                <w:szCs w:val="21"/>
              </w:rPr>
              <w:t>               </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一、资格许可流程与说明</w:t>
            </w:r>
          </w:p>
          <w:p>
            <w:pPr>
              <w:pStyle w:val="2"/>
              <w:keepNext w:val="0"/>
              <w:keepLines w:val="0"/>
              <w:widowControl/>
              <w:suppressLineNumbers w:val="0"/>
              <w:spacing w:line="368" w:lineRule="atLeast"/>
              <w:ind w:left="0" w:firstLine="420"/>
            </w:pPr>
            <w:r>
              <w:rPr>
                <w:rStyle w:val="5"/>
                <w:rFonts w:hint="eastAsia" w:ascii="微软雅黑" w:hAnsi="微软雅黑" w:eastAsia="微软雅黑" w:cs="微软雅黑"/>
                <w:color w:val="000000"/>
                <w:sz w:val="21"/>
                <w:szCs w:val="21"/>
              </w:rPr>
              <w:t>（一）资格许可流程</w:t>
            </w:r>
            <w:r>
              <w:rPr>
                <w:rFonts w:hint="eastAsia" w:ascii="微软雅黑" w:hAnsi="微软雅黑" w:eastAsia="微软雅黑" w:cs="微软雅黑"/>
                <w:color w:val="000000"/>
                <w:sz w:val="21"/>
                <w:szCs w:val="21"/>
              </w:rPr>
              <w:t xml:space="preserve">                </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drawing>
                <wp:inline distT="0" distB="0" distL="114300" distR="114300">
                  <wp:extent cx="5238750" cy="838200"/>
                  <wp:effectExtent l="0" t="0" r="0" b="0"/>
                  <wp:docPr id="1" name="图片 1" descr="1615261559067062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5261559067062686.jpg"/>
                          <pic:cNvPicPr>
                            <a:picLocks noChangeAspect="1"/>
                          </pic:cNvPicPr>
                        </pic:nvPicPr>
                        <pic:blipFill>
                          <a:blip r:embed="rId4"/>
                          <a:stretch>
                            <a:fillRect/>
                          </a:stretch>
                        </pic:blipFill>
                        <pic:spPr>
                          <a:xfrm>
                            <a:off x="0" y="0"/>
                            <a:ext cx="5238750" cy="838200"/>
                          </a:xfrm>
                          <a:prstGeom prst="rect">
                            <a:avLst/>
                          </a:prstGeom>
                          <a:noFill/>
                          <a:ln w="9525">
                            <a:noFill/>
                          </a:ln>
                        </pic:spPr>
                      </pic:pic>
                    </a:graphicData>
                  </a:graphic>
                </wp:inline>
              </w:drawing>
            </w:r>
            <w:r>
              <w:rPr>
                <w:rFonts w:hint="eastAsia" w:ascii="微软雅黑" w:hAnsi="微软雅黑" w:eastAsia="微软雅黑" w:cs="微软雅黑"/>
                <w:color w:val="000000"/>
                <w:sz w:val="21"/>
                <w:szCs w:val="21"/>
              </w:rPr>
              <w:t>               </w:t>
            </w:r>
          </w:p>
          <w:p>
            <w:pPr>
              <w:pStyle w:val="2"/>
              <w:keepNext w:val="0"/>
              <w:keepLines w:val="0"/>
              <w:widowControl/>
              <w:suppressLineNumbers w:val="0"/>
              <w:spacing w:line="368" w:lineRule="atLeast"/>
              <w:ind w:left="0" w:firstLine="420"/>
            </w:pPr>
            <w:r>
              <w:rPr>
                <w:rStyle w:val="5"/>
                <w:rFonts w:hint="eastAsia" w:ascii="微软雅黑" w:hAnsi="微软雅黑" w:eastAsia="微软雅黑" w:cs="微软雅黑"/>
                <w:color w:val="000000"/>
                <w:sz w:val="21"/>
                <w:szCs w:val="21"/>
              </w:rPr>
              <w:t>（二）资格许可申请的提交与受理</w:t>
            </w:r>
            <w:r>
              <w:rPr>
                <w:rFonts w:hint="eastAsia" w:ascii="微软雅黑" w:hAnsi="微软雅黑" w:eastAsia="微软雅黑" w:cs="微软雅黑"/>
                <w:color w:val="000000"/>
                <w:sz w:val="21"/>
                <w:szCs w:val="21"/>
              </w:rPr>
              <w:t xml:space="preserve">                </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以下人员：</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1. 2021年拟申请特种设备检验检测人员资格取证的人员；</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2. 持有特种设备无损检测人员证书（RT、UT、MT、PT项目Ⅰ级和Ⅱ级人员除外）应于2021年考试换证的人员；</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3. 持有特种设备无损检测人员证书（RT、UT、MT、PT项目Ⅰ级和Ⅱ级人员除外）应于2021年免考换证的人员。</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以上人员相应许可项目的申请应在国家市场监管总局全国特种设备检验检测人员许可平台上进行（</w:t>
            </w:r>
            <w:r>
              <w:rPr>
                <w:rFonts w:hint="eastAsia" w:ascii="微软雅黑" w:hAnsi="微软雅黑" w:eastAsia="微软雅黑" w:cs="微软雅黑"/>
                <w:color w:val="000000"/>
                <w:sz w:val="21"/>
                <w:szCs w:val="21"/>
                <w:u w:val="none"/>
              </w:rPr>
              <w:fldChar w:fldCharType="begin"/>
            </w:r>
            <w:r>
              <w:rPr>
                <w:rFonts w:hint="eastAsia" w:ascii="微软雅黑" w:hAnsi="微软雅黑" w:eastAsia="微软雅黑" w:cs="微软雅黑"/>
                <w:color w:val="000000"/>
                <w:sz w:val="21"/>
                <w:szCs w:val="21"/>
                <w:u w:val="none"/>
              </w:rPr>
              <w:instrText xml:space="preserve"> HYPERLINK "http://psp.e-cqs.cn/casServer/login?service=http://psp.e-cqs.cn/egov/info-imanage-image.html?itemId=tzsbrd&amp;code=90000&amp;tacsaccess=1&amp;flag=false" \t "http://www.casei.org.cn/nw_html_detail/_self" </w:instrText>
            </w:r>
            <w:r>
              <w:rPr>
                <w:rFonts w:hint="eastAsia" w:ascii="微软雅黑" w:hAnsi="微软雅黑" w:eastAsia="微软雅黑" w:cs="微软雅黑"/>
                <w:color w:val="000000"/>
                <w:sz w:val="21"/>
                <w:szCs w:val="21"/>
                <w:u w:val="none"/>
              </w:rPr>
              <w:fldChar w:fldCharType="separate"/>
            </w:r>
            <w:r>
              <w:rPr>
                <w:rStyle w:val="7"/>
                <w:rFonts w:hint="eastAsia" w:ascii="微软雅黑" w:hAnsi="微软雅黑" w:eastAsia="微软雅黑" w:cs="微软雅黑"/>
                <w:color w:val="000000"/>
                <w:sz w:val="21"/>
                <w:szCs w:val="21"/>
                <w:u w:val="none"/>
              </w:rPr>
              <w:t>点击登录</w:t>
            </w:r>
            <w:r>
              <w:rPr>
                <w:rFonts w:hint="eastAsia" w:ascii="微软雅黑" w:hAnsi="微软雅黑" w:eastAsia="微软雅黑" w:cs="微软雅黑"/>
                <w:color w:val="000000"/>
                <w:sz w:val="21"/>
                <w:szCs w:val="21"/>
                <w:u w:val="none"/>
              </w:rPr>
              <w:fldChar w:fldCharType="end"/>
            </w:r>
            <w:r>
              <w:rPr>
                <w:rFonts w:hint="eastAsia" w:ascii="微软雅黑" w:hAnsi="微软雅黑" w:eastAsia="微软雅黑" w:cs="微软雅黑"/>
                <w:color w:val="000000"/>
                <w:sz w:val="21"/>
                <w:szCs w:val="21"/>
              </w:rPr>
              <w:t>），相关人员应据实填写各项申请信息（包括学历与专业背景），提交许可申请。申请受理通过后再履行我协会考试预约程序（对于免考换证人员，申请受理后直接换发对应许可项目的资格证书）。</w:t>
            </w:r>
          </w:p>
          <w:p>
            <w:pPr>
              <w:pStyle w:val="2"/>
              <w:keepNext w:val="0"/>
              <w:keepLines w:val="0"/>
              <w:widowControl/>
              <w:suppressLineNumbers w:val="0"/>
              <w:spacing w:line="368" w:lineRule="atLeast"/>
              <w:ind w:left="0" w:firstLine="420"/>
            </w:pPr>
            <w:r>
              <w:rPr>
                <w:rStyle w:val="5"/>
                <w:rFonts w:hint="eastAsia" w:ascii="微软雅黑" w:hAnsi="微软雅黑" w:eastAsia="微软雅黑" w:cs="微软雅黑"/>
                <w:color w:val="000000"/>
                <w:sz w:val="21"/>
                <w:szCs w:val="21"/>
              </w:rPr>
              <w:t>（三）考试预约</w:t>
            </w:r>
            <w:r>
              <w:rPr>
                <w:rFonts w:hint="eastAsia" w:ascii="微软雅黑" w:hAnsi="微软雅黑" w:eastAsia="微软雅黑" w:cs="微软雅黑"/>
                <w:color w:val="000000"/>
                <w:sz w:val="21"/>
                <w:szCs w:val="21"/>
              </w:rPr>
              <w:t xml:space="preserve">                </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许可申请受理通过后，申请人应按照我协会（即总局委托的考试机构）公布的《2021年特种设备检验检测人员考试计划》，于报考项目预约截止日期前登录我协会官方网站（www.casei.org.cn）进行考试预约，具体操作步骤如下：</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1. 在首页点击《</w:t>
            </w:r>
            <w:r>
              <w:rPr>
                <w:rFonts w:hint="eastAsia" w:ascii="微软雅黑" w:hAnsi="微软雅黑" w:eastAsia="微软雅黑" w:cs="微软雅黑"/>
                <w:color w:val="000000"/>
                <w:sz w:val="21"/>
                <w:szCs w:val="21"/>
                <w:u w:val="none"/>
              </w:rPr>
              <w:fldChar w:fldCharType="begin"/>
            </w:r>
            <w:r>
              <w:rPr>
                <w:rFonts w:hint="eastAsia" w:ascii="微软雅黑" w:hAnsi="微软雅黑" w:eastAsia="微软雅黑" w:cs="微软雅黑"/>
                <w:color w:val="000000"/>
                <w:sz w:val="21"/>
                <w:szCs w:val="21"/>
                <w:u w:val="none"/>
              </w:rPr>
              <w:instrText xml:space="preserve"> HYPERLINK "http://219.141.208.170:8080/casei/website/examLoginAction!toExamLogin.action" \t "http://www.casei.org.cn/nw_html_detail/_blank" </w:instrText>
            </w:r>
            <w:r>
              <w:rPr>
                <w:rFonts w:hint="eastAsia" w:ascii="微软雅黑" w:hAnsi="微软雅黑" w:eastAsia="微软雅黑" w:cs="微软雅黑"/>
                <w:color w:val="000000"/>
                <w:sz w:val="21"/>
                <w:szCs w:val="21"/>
                <w:u w:val="none"/>
              </w:rPr>
              <w:fldChar w:fldCharType="separate"/>
            </w:r>
            <w:r>
              <w:rPr>
                <w:rStyle w:val="7"/>
                <w:rFonts w:hint="eastAsia" w:ascii="微软雅黑" w:hAnsi="微软雅黑" w:eastAsia="微软雅黑" w:cs="微软雅黑"/>
                <w:color w:val="000000"/>
                <w:sz w:val="21"/>
                <w:szCs w:val="21"/>
                <w:u w:val="none"/>
              </w:rPr>
              <w:t>检验检测人员管理系统</w:t>
            </w:r>
            <w:r>
              <w:rPr>
                <w:rFonts w:hint="eastAsia" w:ascii="微软雅黑" w:hAnsi="微软雅黑" w:eastAsia="微软雅黑" w:cs="微软雅黑"/>
                <w:color w:val="000000"/>
                <w:sz w:val="21"/>
                <w:szCs w:val="21"/>
                <w:u w:val="none"/>
              </w:rPr>
              <w:fldChar w:fldCharType="end"/>
            </w:r>
            <w:r>
              <w:rPr>
                <w:rFonts w:hint="eastAsia" w:ascii="微软雅黑" w:hAnsi="微软雅黑" w:eastAsia="微软雅黑" w:cs="微软雅黑"/>
                <w:color w:val="000000"/>
                <w:sz w:val="21"/>
                <w:szCs w:val="21"/>
              </w:rPr>
              <w:t>》，进行注册并登录。</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2. 登录后选择“我的考试管理－考试计划查看”进行报考项目的考试预约。</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3. 考试预约提交后，我协会在15个工作日内完成审核。申请状态显示“审核通过”，即完成考试预约手续；若申请状态显示“审核未通过”，则须按未通过原因重新进行资料提交。</w:t>
            </w:r>
          </w:p>
          <w:p>
            <w:pPr>
              <w:pStyle w:val="2"/>
              <w:keepNext w:val="0"/>
              <w:keepLines w:val="0"/>
              <w:widowControl/>
              <w:suppressLineNumbers w:val="0"/>
              <w:spacing w:line="368" w:lineRule="atLeast"/>
              <w:ind w:left="0" w:firstLine="420"/>
            </w:pPr>
            <w:r>
              <w:rPr>
                <w:rStyle w:val="5"/>
                <w:rFonts w:hint="eastAsia" w:ascii="微软雅黑" w:hAnsi="微软雅黑" w:eastAsia="微软雅黑" w:cs="微软雅黑"/>
                <w:color w:val="000000"/>
                <w:sz w:val="21"/>
                <w:szCs w:val="21"/>
              </w:rPr>
              <w:t>（四）考试结果查询</w:t>
            </w:r>
            <w:r>
              <w:rPr>
                <w:rFonts w:hint="eastAsia" w:ascii="微软雅黑" w:hAnsi="微软雅黑" w:eastAsia="微软雅黑" w:cs="微软雅黑"/>
                <w:color w:val="000000"/>
                <w:sz w:val="21"/>
                <w:szCs w:val="21"/>
              </w:rPr>
              <w:t xml:space="preserve">                </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考试结束的20个工作日后，申请人可登录系统查询考试结果。</w:t>
            </w:r>
          </w:p>
          <w:p>
            <w:pPr>
              <w:pStyle w:val="2"/>
              <w:keepNext w:val="0"/>
              <w:keepLines w:val="0"/>
              <w:widowControl/>
              <w:suppressLineNumbers w:val="0"/>
              <w:spacing w:line="368" w:lineRule="atLeast"/>
              <w:ind w:left="0" w:firstLine="420"/>
            </w:pPr>
            <w:r>
              <w:rPr>
                <w:rStyle w:val="5"/>
                <w:rFonts w:hint="eastAsia" w:ascii="微软雅黑" w:hAnsi="微软雅黑" w:eastAsia="微软雅黑" w:cs="微软雅黑"/>
                <w:color w:val="000000"/>
                <w:sz w:val="21"/>
                <w:szCs w:val="21"/>
              </w:rPr>
              <w:t>（五）纸质证书获取</w:t>
            </w:r>
            <w:r>
              <w:rPr>
                <w:rFonts w:hint="eastAsia" w:ascii="微软雅黑" w:hAnsi="微软雅黑" w:eastAsia="微软雅黑" w:cs="微软雅黑"/>
                <w:color w:val="000000"/>
                <w:sz w:val="21"/>
                <w:szCs w:val="21"/>
              </w:rPr>
              <w:t xml:space="preserve">                </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自本年度起，为确保证书获取的安全性和时效性，凡通过考试并经许可审批获取相应资格者，其纸质证书将采用快递形式、邮费到付的方式发出，其邮寄状态可在系统中查询。</w:t>
            </w:r>
          </w:p>
          <w:p>
            <w:pPr>
              <w:pStyle w:val="2"/>
              <w:keepNext w:val="0"/>
              <w:keepLines w:val="0"/>
              <w:widowControl/>
              <w:suppressLineNumbers w:val="0"/>
              <w:spacing w:line="368" w:lineRule="atLeast"/>
              <w:ind w:left="0" w:firstLine="420"/>
            </w:pPr>
            <w:r>
              <w:rPr>
                <w:rStyle w:val="5"/>
                <w:rFonts w:hint="eastAsia" w:ascii="微软雅黑" w:hAnsi="微软雅黑" w:eastAsia="微软雅黑" w:cs="微软雅黑"/>
                <w:color w:val="000000"/>
                <w:sz w:val="21"/>
                <w:szCs w:val="21"/>
              </w:rPr>
              <w:t>二、相关重点关注事项：</w:t>
            </w:r>
            <w:r>
              <w:rPr>
                <w:rFonts w:hint="eastAsia" w:ascii="微软雅黑" w:hAnsi="微软雅黑" w:eastAsia="微软雅黑" w:cs="微软雅黑"/>
                <w:color w:val="000000"/>
                <w:sz w:val="21"/>
                <w:szCs w:val="21"/>
              </w:rPr>
              <w:t xml:space="preserve">                </w:t>
            </w:r>
          </w:p>
          <w:p>
            <w:pPr>
              <w:pStyle w:val="2"/>
              <w:keepNext w:val="0"/>
              <w:keepLines w:val="0"/>
              <w:widowControl/>
              <w:suppressLineNumbers w:val="0"/>
              <w:spacing w:line="368" w:lineRule="atLeast"/>
              <w:ind w:left="0" w:firstLine="420"/>
            </w:pPr>
            <w:r>
              <w:rPr>
                <w:rStyle w:val="5"/>
                <w:rFonts w:hint="eastAsia" w:ascii="微软雅黑" w:hAnsi="微软雅黑" w:eastAsia="微软雅黑" w:cs="微软雅黑"/>
                <w:color w:val="000000"/>
                <w:sz w:val="21"/>
                <w:szCs w:val="21"/>
              </w:rPr>
              <w:t>（一）资料提交与审核</w:t>
            </w:r>
            <w:r>
              <w:rPr>
                <w:rFonts w:hint="eastAsia" w:ascii="微软雅黑" w:hAnsi="微软雅黑" w:eastAsia="微软雅黑" w:cs="微软雅黑"/>
                <w:color w:val="000000"/>
                <w:sz w:val="21"/>
                <w:szCs w:val="21"/>
              </w:rPr>
              <w:t xml:space="preserve">                </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申请人在考试预约时所提交的资料，必须与许可申请填报的信息相一致。包括学历证书（特别是专业名称信息）、职称证书、低级别资格证书等，并对所提交资料的真实性负责。</w:t>
            </w:r>
          </w:p>
          <w:p>
            <w:pPr>
              <w:pStyle w:val="2"/>
              <w:keepNext w:val="0"/>
              <w:keepLines w:val="0"/>
              <w:widowControl/>
              <w:suppressLineNumbers w:val="0"/>
              <w:spacing w:line="368" w:lineRule="atLeast"/>
              <w:ind w:left="0" w:firstLine="420"/>
            </w:pPr>
            <w:r>
              <w:rPr>
                <w:rStyle w:val="5"/>
                <w:rFonts w:hint="eastAsia" w:ascii="微软雅黑" w:hAnsi="微软雅黑" w:eastAsia="微软雅黑" w:cs="微软雅黑"/>
                <w:color w:val="000000"/>
                <w:sz w:val="21"/>
                <w:szCs w:val="21"/>
              </w:rPr>
              <w:t>（二）学历验证</w:t>
            </w:r>
            <w:r>
              <w:rPr>
                <w:rFonts w:hint="eastAsia" w:ascii="微软雅黑" w:hAnsi="微软雅黑" w:eastAsia="微软雅黑" w:cs="微软雅黑"/>
                <w:color w:val="000000"/>
                <w:sz w:val="21"/>
                <w:szCs w:val="21"/>
              </w:rPr>
              <w:t xml:space="preserve">                </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申请人须在考试预约前对许可申请填报的学历进行验证（学历验证说明），验证通过后，申请人进行考试预约时，无需再行提交学历见证材料。因特殊原因无法进行学历验证的申请人，应在考试预约时提交相关学历见证材料，且须携带相应见证材料原件至考试现场进行再次核验。</w:t>
            </w:r>
          </w:p>
          <w:p>
            <w:pPr>
              <w:pStyle w:val="2"/>
              <w:keepNext w:val="0"/>
              <w:keepLines w:val="0"/>
              <w:widowControl/>
              <w:suppressLineNumbers w:val="0"/>
              <w:spacing w:line="368" w:lineRule="atLeast"/>
              <w:ind w:left="0" w:firstLine="420"/>
            </w:pPr>
            <w:r>
              <w:rPr>
                <w:rStyle w:val="5"/>
                <w:rFonts w:hint="eastAsia" w:ascii="微软雅黑" w:hAnsi="微软雅黑" w:eastAsia="微软雅黑" w:cs="微软雅黑"/>
                <w:color w:val="000000"/>
                <w:sz w:val="21"/>
                <w:szCs w:val="21"/>
              </w:rPr>
              <w:t>（三）现场核验</w:t>
            </w:r>
            <w:r>
              <w:rPr>
                <w:rFonts w:hint="eastAsia" w:ascii="微软雅黑" w:hAnsi="微软雅黑" w:eastAsia="微软雅黑" w:cs="微软雅黑"/>
                <w:color w:val="000000"/>
                <w:sz w:val="21"/>
                <w:szCs w:val="21"/>
              </w:rPr>
              <w:t xml:space="preserve">                </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1. 在考试预约过程中未进行学历验证的申请人，须携带“学历证书”原件至考试现场进行核验。</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2. 对于预约各类检验师考试项目的申请人，须携带“职称证书”原件至考试现场进行核验。</w:t>
            </w:r>
          </w:p>
          <w:p>
            <w:pPr>
              <w:pStyle w:val="2"/>
              <w:keepNext w:val="0"/>
              <w:keepLines w:val="0"/>
              <w:widowControl/>
              <w:suppressLineNumbers w:val="0"/>
              <w:spacing w:line="368" w:lineRule="atLeast"/>
              <w:ind w:left="0" w:firstLine="420"/>
            </w:pPr>
            <w:r>
              <w:rPr>
                <w:rStyle w:val="5"/>
                <w:rFonts w:hint="eastAsia" w:ascii="微软雅黑" w:hAnsi="微软雅黑" w:eastAsia="微软雅黑" w:cs="微软雅黑"/>
                <w:color w:val="000000"/>
                <w:sz w:val="21"/>
                <w:szCs w:val="21"/>
              </w:rPr>
              <w:t>（四）预约时效</w:t>
            </w:r>
            <w:r>
              <w:rPr>
                <w:rFonts w:hint="eastAsia" w:ascii="微软雅黑" w:hAnsi="微软雅黑" w:eastAsia="微软雅黑" w:cs="微软雅黑"/>
                <w:color w:val="000000"/>
                <w:sz w:val="21"/>
                <w:szCs w:val="21"/>
              </w:rPr>
              <w:t xml:space="preserve">                </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申请人应在考试计划中各项目“考试预约截止日期”前进行预约，预约当年有效。超过“考试预约截止日期”，则不能预约本年度相应考试。</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对于年度统考的考试项目，申请人因自身原因，不能如期参加考试活动，则本年度考试预约失效。</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对于年度逐期举办的考试项目，在我协会公布包含参加考试人员名单的考试活动期次相关文件后，名单内人员因自身原因，不能如期参加已安排期次考试的，则当年度不再安排本项目其他期次的考试。</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对于符合补考条件的人员，应按照相关规定进行考试预约并参加相应项目考试。已预约成功但未参加考试的人员，按行政许可受理时限的规定，将有可能失去补考机会；当年度参加考试未通过者，次年须参加补考活动，否则将失去补考机会。</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申请人应根据本人工作安排及具体情况慎重预约考试。已预约成功并由我协会安排相应考试的申请人，如因本人原因未参加考试，以致造成公共资源无效使用的，计入诚信记录。</w:t>
            </w:r>
          </w:p>
          <w:p>
            <w:pPr>
              <w:pStyle w:val="2"/>
              <w:keepNext w:val="0"/>
              <w:keepLines w:val="0"/>
              <w:widowControl/>
              <w:suppressLineNumbers w:val="0"/>
              <w:spacing w:line="368" w:lineRule="atLeast"/>
              <w:ind w:left="0" w:firstLine="420"/>
            </w:pPr>
            <w:r>
              <w:rPr>
                <w:rStyle w:val="5"/>
                <w:rFonts w:hint="eastAsia" w:ascii="微软雅黑" w:hAnsi="微软雅黑" w:eastAsia="微软雅黑" w:cs="微软雅黑"/>
                <w:color w:val="000000"/>
                <w:sz w:val="21"/>
                <w:szCs w:val="21"/>
              </w:rPr>
              <w:t>（五）考试地点</w:t>
            </w:r>
            <w:r>
              <w:rPr>
                <w:rFonts w:hint="eastAsia" w:ascii="微软雅黑" w:hAnsi="微软雅黑" w:eastAsia="微软雅黑" w:cs="微软雅黑"/>
                <w:color w:val="000000"/>
                <w:sz w:val="21"/>
                <w:szCs w:val="21"/>
              </w:rPr>
              <w:t xml:space="preserve">                </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系统中申请人“所在省份”选择确定后不可更改，对于全国统考项目，我协会将按照申请人所在省份就近安排考试地点。</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三</w:t>
            </w:r>
            <w:r>
              <w:rPr>
                <w:rStyle w:val="5"/>
                <w:rFonts w:hint="eastAsia" w:ascii="微软雅黑" w:hAnsi="微软雅黑" w:eastAsia="微软雅黑" w:cs="微软雅黑"/>
                <w:color w:val="000000"/>
                <w:sz w:val="21"/>
                <w:szCs w:val="21"/>
              </w:rPr>
              <w:t>、若需进一步了解情况者，可根据咨询内容和报考类别，按照如下方式与我协会秘书处进行联系：</w:t>
            </w:r>
            <w:r>
              <w:rPr>
                <w:rFonts w:hint="eastAsia" w:ascii="微软雅黑" w:hAnsi="微软雅黑" w:eastAsia="微软雅黑" w:cs="微软雅黑"/>
                <w:color w:val="000000"/>
                <w:sz w:val="21"/>
                <w:szCs w:val="21"/>
              </w:rPr>
              <w:t xml:space="preserve">                </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（一）涉及资料提交、审核状态、结果查询、成绩复议等事宜：</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1. 无损检测Ⅲ级人员：</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联系人：游霞；联系电话：010-59068815；电子邮箱：youxia@casei.org.cn</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联系人：孙玮；联系电话：010-59068812；电子邮箱：sunwei@casei.org.cn</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2. 无损检测Ⅱ级人员：</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联系人：朱竞；联系电话：010-59068875；电子邮箱：zhujing@casei.org.cn</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3. 各类检验员：</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承压类联系人：何子成；联系电话：010-59068727；电子邮箱：hezc@casei.org.cn</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机电类联系人：王艳冰；联系电话：010-59068816；电子邮箱：wangyb@casei.org.cn</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4. 各类检验师：</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联系人：韩月琴；联系电话：010-59068826；电子邮箱：hanyq@casei.org.cn</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（二）涉及考试活动实施安排等事宜</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1. 各类检验员/师：</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联系电话：010-59068834、59068835、84273509</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2. 无损检测Ⅱ/Ⅲ级人员：</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联系电话：010-59068814、59068823</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（三）联系地址</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地址：北京市朝阳区北三环东路26号四层</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邮编：100029</w:t>
            </w:r>
          </w:p>
          <w:p>
            <w:pPr>
              <w:pStyle w:val="2"/>
              <w:keepNext w:val="0"/>
              <w:keepLines w:val="0"/>
              <w:widowControl/>
              <w:suppressLineNumbers w:val="0"/>
              <w:spacing w:line="368" w:lineRule="atLeast"/>
              <w:ind w:left="0" w:firstLine="420"/>
            </w:pPr>
            <w:r>
              <w:rPr>
                <w:rFonts w:hint="eastAsia" w:ascii="微软雅黑" w:hAnsi="微软雅黑" w:eastAsia="微软雅黑" w:cs="微软雅黑"/>
                <w:color w:val="000000"/>
                <w:sz w:val="21"/>
                <w:szCs w:val="21"/>
              </w:rPr>
              <w:t>传真：010-84273562</w:t>
            </w:r>
          </w:p>
          <w:p>
            <w:pPr>
              <w:pStyle w:val="2"/>
              <w:keepNext w:val="0"/>
              <w:keepLines w:val="0"/>
              <w:widowControl/>
              <w:suppressLineNumbers w:val="0"/>
              <w:spacing w:line="368" w:lineRule="atLeast"/>
            </w:pPr>
            <w:r>
              <w:rPr>
                <w:rFonts w:hint="eastAsia" w:ascii="微软雅黑" w:hAnsi="微软雅黑" w:eastAsia="微软雅黑" w:cs="微软雅黑"/>
                <w:color w:val="000000"/>
                <w:sz w:val="21"/>
                <w:szCs w:val="21"/>
              </w:rPr>
              <w:t> </w:t>
            </w:r>
          </w:p>
          <w:p>
            <w:pPr>
              <w:pStyle w:val="2"/>
              <w:keepNext w:val="0"/>
              <w:keepLines w:val="0"/>
              <w:widowControl/>
              <w:suppressLineNumbers w:val="0"/>
              <w:spacing w:line="368" w:lineRule="atLeast"/>
            </w:pPr>
            <w:r>
              <w:rPr>
                <w:rFonts w:hint="eastAsia" w:ascii="微软雅黑" w:hAnsi="微软雅黑" w:eastAsia="微软雅黑" w:cs="微软雅黑"/>
                <w:color w:val="000000"/>
                <w:sz w:val="21"/>
                <w:szCs w:val="21"/>
              </w:rPr>
              <w:t> </w:t>
            </w:r>
          </w:p>
          <w:p>
            <w:pPr>
              <w:pStyle w:val="2"/>
              <w:keepNext w:val="0"/>
              <w:keepLines w:val="0"/>
              <w:widowControl/>
              <w:suppressLineNumbers w:val="0"/>
              <w:spacing w:line="368" w:lineRule="atLeast"/>
            </w:pPr>
            <w:r>
              <w:rPr>
                <w:rFonts w:hint="eastAsia" w:ascii="微软雅黑" w:hAnsi="微软雅黑" w:eastAsia="微软雅黑" w:cs="微软雅黑"/>
                <w:color w:val="000000"/>
                <w:sz w:val="21"/>
                <w:szCs w:val="21"/>
              </w:rPr>
              <w:t> </w:t>
            </w:r>
          </w:p>
          <w:p>
            <w:pPr>
              <w:pStyle w:val="2"/>
              <w:keepNext w:val="0"/>
              <w:keepLines w:val="0"/>
              <w:widowControl/>
              <w:suppressLineNumbers w:val="0"/>
              <w:spacing w:line="368" w:lineRule="atLeast"/>
              <w:jc w:val="right"/>
            </w:pPr>
            <w:r>
              <w:rPr>
                <w:rFonts w:hint="eastAsia" w:ascii="微软雅黑" w:hAnsi="微软雅黑" w:eastAsia="微软雅黑" w:cs="微软雅黑"/>
                <w:color w:val="000000"/>
                <w:sz w:val="21"/>
                <w:szCs w:val="21"/>
              </w:rPr>
              <w:t>中国特种设备检验协会</w:t>
            </w:r>
          </w:p>
          <w:p>
            <w:pPr>
              <w:pStyle w:val="2"/>
              <w:keepNext w:val="0"/>
              <w:keepLines w:val="0"/>
              <w:widowControl/>
              <w:suppressLineNumbers w:val="0"/>
              <w:spacing w:line="368" w:lineRule="atLeast"/>
              <w:jc w:val="right"/>
            </w:pPr>
            <w:r>
              <w:rPr>
                <w:rFonts w:hint="eastAsia" w:ascii="微软雅黑" w:hAnsi="微软雅黑" w:eastAsia="微软雅黑" w:cs="微软雅黑"/>
                <w:color w:val="000000"/>
                <w:sz w:val="21"/>
                <w:szCs w:val="21"/>
              </w:rPr>
              <w:t>2021年3月8日</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ocialshare">
    <w:altName w:val="Segoe Print"/>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984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sz w:val="21"/>
      <w:szCs w:val="21"/>
      <w:u w:val="none"/>
    </w:rPr>
  </w:style>
  <w:style w:type="character" w:styleId="7">
    <w:name w:val="Hyperlink"/>
    <w:basedOn w:val="4"/>
    <w:uiPriority w:val="0"/>
    <w:rPr>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2021-03-12T04:45:42Z</dcterms:created>
  <dc:creator>Administrator</dc:creator>
  <cp:lastModifiedBy>→_→  浩</cp:lastModifiedBy>
  <dcterms:modified xsi:type="dcterms:W3CDTF">2021-03-12T04:45:58Z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39F86A5B50954E62BE22D8E04E638F60</vt:lpwstr>
  </property>
</Properties>
</file>